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2D" w:rsidRPr="009A0E2D" w:rsidRDefault="009A0E2D" w:rsidP="00063041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lang w:eastAsia="ru-RU"/>
        </w:rPr>
      </w:pPr>
      <w:r w:rsidRPr="009A0E2D">
        <w:rPr>
          <w:rFonts w:ascii="Times New Roman" w:eastAsia="Times New Roman" w:hAnsi="Times New Roman" w:cs="Times New Roman"/>
          <w:b/>
          <w:bCs/>
          <w:color w:val="050505"/>
          <w:kern w:val="36"/>
          <w:lang w:eastAsia="ru-RU"/>
        </w:rPr>
        <w:t xml:space="preserve">Отчет </w:t>
      </w:r>
      <w:r w:rsidR="00E65E49" w:rsidRPr="009A0E2D">
        <w:rPr>
          <w:rFonts w:ascii="Times New Roman" w:eastAsia="Times New Roman" w:hAnsi="Times New Roman" w:cs="Times New Roman"/>
          <w:b/>
          <w:bCs/>
          <w:color w:val="050505"/>
          <w:kern w:val="36"/>
          <w:lang w:eastAsia="ru-RU"/>
        </w:rPr>
        <w:t>опекуна как</w:t>
      </w:r>
      <w:r w:rsidRPr="009A0E2D">
        <w:rPr>
          <w:rFonts w:ascii="Times New Roman" w:eastAsia="Times New Roman" w:hAnsi="Times New Roman" w:cs="Times New Roman"/>
          <w:b/>
          <w:bCs/>
          <w:color w:val="050505"/>
          <w:kern w:val="36"/>
          <w:lang w:eastAsia="ru-RU"/>
        </w:rPr>
        <w:t>, зачем и куда нужно подавать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 </w:t>
      </w:r>
    </w:p>
    <w:p w:rsidR="009A0E2D" w:rsidRPr="009A0E2D" w:rsidRDefault="009A0E2D" w:rsidP="009A0E2D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b/>
          <w:bCs/>
          <w:color w:val="050505"/>
          <w:lang w:eastAsia="ru-RU"/>
        </w:rPr>
        <w:t>Что собой представляет отчет опекуна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Данный отчет представляет собой документ установленной законодательством строгой формы, отражающий все действия опекуна в отношении имущества подопечного, совершенные им в рамках опеки.</w:t>
      </w:r>
    </w:p>
    <w:p w:rsidR="009A0E2D" w:rsidRPr="009A0E2D" w:rsidRDefault="009A0E2D" w:rsidP="00E65E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Годовой отчет опекуна, в зависимости от статуса и возраста подопечного, должен содержать все сведения за прошедший год, касающиеся хранения, управления и использования материальных ценностей, принадлежащих опекаемому.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Таким образом, в документе отражаются любые изменения имущественного положения подопечного, в том числе относительно всех источников доходов, приобретения одежды, покупки средств личной гигиены, расходов на оплату бытовых услуг и других расходов, которые были осуществлены за счет средств подопечного. Все отраженные в форме данные должны быть документально подтверждены соответствующими финансовыми документами.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Отметим, что документ касается исключительно финансовой составляющей опекунской деятельности и не отражает выполнения функций неимущественного характера. Обратим внимание, что данную отчетность не следует путать с таким документом, как отчет попечительского совета школы, который выполняет абсолютно иные функции и подается совершенно другими субъектами.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b/>
          <w:bCs/>
          <w:color w:val="050505"/>
          <w:lang w:eastAsia="ru-RU"/>
        </w:rPr>
        <w:t>Зачем нужен отчет опекуна и куда его подавать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Согласно ст. 37 Гражданского кодекса РФ, в число полномочий опекуна входит </w:t>
      </w:r>
      <w:r w:rsidRPr="00063041">
        <w:rPr>
          <w:rFonts w:ascii="Times New Roman" w:eastAsia="Times New Roman" w:hAnsi="Times New Roman" w:cs="Times New Roman"/>
          <w:color w:val="050505"/>
          <w:lang w:eastAsia="ru-RU"/>
        </w:rPr>
        <w:t>распоряжение имуществом того, кто находится у него под опекой</w:t>
      </w: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, за исключением той собственности, которой подопечный может распоряжаться самостоятельно. В отношении большинства совершаемых мелких сделок по распоряжению имуществом опекун принимает самостоятельные решения. При этом он обязан совершать их исключительно в интересах опекаемого. И чтобы интересы последнего были соблюдены, законодатель ввел для ответственных за имущество опекунов строгую отчетность.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Отчет опекуна или попечителя, согласно ст. 25 Федерального закона от 24 апреля 2008 г. № 48 «Об опеке и попечительстве», ежегодно подается в органы опеки и попечительства, которые реализуют контролирующие функции относительно соблюдения прав подопечных. После подачи документ подлежит утверждению руководителем того органа, в который он подается.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По результатам проведенной проверки орган опеки обязан внести изменения в акт описи имущества подопечного, внося новые ценности и исключая проданные или пришедшие в негодность.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b/>
          <w:bCs/>
          <w:color w:val="050505"/>
          <w:lang w:eastAsia="ru-RU"/>
        </w:rPr>
        <w:t>Законодательная база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Необходимость и правила проведения опекунской отчетности определены комплексом нормативно-правовых актов. Изначально распорядительные опекунские полномочия определены ст. 37 ГК РФ, которая уточняет правила и особенности их осуществления, а также предписывает необходимость предоставления отчета. Правила предоставления и составления последнего, в свою очередь, определены положениями ст. 25 ФЗ от 24.04.2008 № 48.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Этим же законом определены полномочия ответственных лиц по опеке и попечительству, правовой режим управляемого ими имущества подопечных, порядок осуществления контроля со стороны соответствующих органов, а также ответственность, которая может наступить в результате ненадлежащего исполнения добровольно взятых на себя обязанностей, и другие особенности указанных взаимоотношений.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b/>
          <w:bCs/>
          <w:color w:val="050505"/>
          <w:lang w:eastAsia="ru-RU"/>
        </w:rPr>
        <w:t>Необходимые документы для составления отчета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Согласно ч. 2 ст. 25 ФЗ от 24.04.2008 № 48, вместе с отчетом опекун обязан представить в орган опеки документы, которые будут подтверждать информацию, отраженную в нем. В документы для отчета опекуна могут входить товарные чеки, налоговые квитанции, чеки об оплате страховки, платежные поручения, выписки из банков и банковских счетов, а также любые другие платежные документы. Исключения составляют фискальные документы, в которых отражены расходы, совершенные за счет средств опекаемого и направленные на покупку продуктов питания, средств личной гигиены и иные несущественные расходы на мелкие нужды.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Кроме них, в органах опеки могут потребовать справку с места учебы, справку об отсутствии задолженности по коммунальным услугам и другие значимые документы.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b/>
          <w:bCs/>
          <w:color w:val="050505"/>
          <w:lang w:eastAsia="ru-RU"/>
        </w:rPr>
        <w:t>Содержание отчета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По общему правилу, установленному ч. 2 ст. 25 ФЗ от 24.04.2008 № 48, в отчет о расходовании денежных средств опекуном должны быть внесены данные:</w:t>
      </w:r>
    </w:p>
    <w:p w:rsidR="009A0E2D" w:rsidRPr="009A0E2D" w:rsidRDefault="009A0E2D" w:rsidP="009A0E2D">
      <w:pPr>
        <w:numPr>
          <w:ilvl w:val="0"/>
          <w:numId w:val="2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об имущественном положении подопечного;</w:t>
      </w:r>
    </w:p>
    <w:p w:rsidR="009A0E2D" w:rsidRPr="009A0E2D" w:rsidRDefault="009A0E2D" w:rsidP="009A0E2D">
      <w:pPr>
        <w:numPr>
          <w:ilvl w:val="0"/>
          <w:numId w:val="2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о входящем в его собственность имуществе и месте его хранения;</w:t>
      </w:r>
    </w:p>
    <w:p w:rsidR="009A0E2D" w:rsidRPr="009A0E2D" w:rsidRDefault="009A0E2D" w:rsidP="009A0E2D">
      <w:pPr>
        <w:numPr>
          <w:ilvl w:val="0"/>
          <w:numId w:val="2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lastRenderedPageBreak/>
        <w:t>о расходах, произведенных за счет подопечного, и приобретенном в результате этих расходов имуществе;</w:t>
      </w:r>
    </w:p>
    <w:p w:rsidR="009A0E2D" w:rsidRPr="009A0E2D" w:rsidRDefault="009A0E2D" w:rsidP="009A0E2D">
      <w:pPr>
        <w:numPr>
          <w:ilvl w:val="0"/>
          <w:numId w:val="2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о доходах, полученных в результате распоряжения собственностью опекаемого, в том числе об отчужденном имуществе;</w:t>
      </w:r>
    </w:p>
    <w:p w:rsidR="009A0E2D" w:rsidRPr="009A0E2D" w:rsidRDefault="009A0E2D" w:rsidP="009A0E2D">
      <w:pPr>
        <w:numPr>
          <w:ilvl w:val="0"/>
          <w:numId w:val="2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о собственности, приобретенной взамен проданной, и так далее.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Следует учитывать, что отчет опекуна об использовании имущества несовершеннолетнего подопечного будет отличаться от документа, составляемого в отношении использования имущества взрослого опекаемого. В отношении отчетности по использованию имущества каждого из них предусмотрена отдельная специальная форма, которая предусматривает разделы по всем возможным видам имущества и расходы, которые должен отразить опекун по каждому из своих подшефных. Форма отчета опекуна о хранении и использовании имущества взрослого опекаемого и ребенка определяется отдельными нормативными документами правительства РФ.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b/>
          <w:bCs/>
          <w:color w:val="050505"/>
          <w:lang w:eastAsia="ru-RU"/>
        </w:rPr>
        <w:t>Правила составления отчетности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 xml:space="preserve">В соответствии с законодательством, законный представитель опекаемого должен составить отчет опекуна и подать </w:t>
      </w:r>
      <w:r w:rsidR="00D46304">
        <w:rPr>
          <w:rFonts w:ascii="Times New Roman" w:eastAsia="Times New Roman" w:hAnsi="Times New Roman" w:cs="Times New Roman"/>
          <w:color w:val="050505"/>
          <w:lang w:eastAsia="ru-RU"/>
        </w:rPr>
        <w:t>его в органы опеки до 1 февраля</w:t>
      </w:r>
      <w:bookmarkStart w:id="0" w:name="_GoBack"/>
      <w:bookmarkEnd w:id="0"/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. В отчете отражаются все вышеуказанные расходы и действия, имевшие место в прошедшем году, с момента установления опеки или с момента предоставления прошлогоднего отчета.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 xml:space="preserve">После подачи и утверждения отчета все предоставленные документы помещаются в личное дело опекаемого, которое хранит инспектор органов опеки и попечительства. Таким образом, если даже имущественное положение подшефного существенно изменилось, новый отчет опекуна в отчетном году подавать не нужно – такие сведения отражаются в </w:t>
      </w:r>
      <w:r w:rsidR="007F5357" w:rsidRPr="009A0E2D">
        <w:rPr>
          <w:rFonts w:ascii="Times New Roman" w:eastAsia="Times New Roman" w:hAnsi="Times New Roman" w:cs="Times New Roman"/>
          <w:color w:val="050505"/>
          <w:lang w:eastAsia="ru-RU"/>
        </w:rPr>
        <w:t>отчетности года</w:t>
      </w: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При составлении отчетности необходимо учитывать особые правила и принципы:</w:t>
      </w:r>
    </w:p>
    <w:p w:rsidR="009A0E2D" w:rsidRPr="009A0E2D" w:rsidRDefault="009A0E2D" w:rsidP="009A0E2D">
      <w:pPr>
        <w:numPr>
          <w:ilvl w:val="0"/>
          <w:numId w:val="3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заполнить форму можно как шариковой ручкой от руки, так и в электронном формате на ПК с последующим распечатыванием;</w:t>
      </w:r>
    </w:p>
    <w:p w:rsidR="009A0E2D" w:rsidRPr="009A0E2D" w:rsidRDefault="009A0E2D" w:rsidP="009A0E2D">
      <w:pPr>
        <w:numPr>
          <w:ilvl w:val="0"/>
          <w:numId w:val="3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несмотря на внушительное количество граф, опекун заполняет лишь те разделы, которые относятся к понесенным им расходам и полученным доходам в части имущества, принадлежащего подопечному. В остальных графах проставляется прочерк;</w:t>
      </w:r>
    </w:p>
    <w:p w:rsidR="009A0E2D" w:rsidRPr="009A0E2D" w:rsidRDefault="009A0E2D" w:rsidP="009A0E2D">
      <w:pPr>
        <w:numPr>
          <w:ilvl w:val="0"/>
          <w:numId w:val="3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все суммы проставляются в рублях, даже доход был получен в иностранной валюте;</w:t>
      </w:r>
    </w:p>
    <w:p w:rsidR="009A0E2D" w:rsidRPr="009A0E2D" w:rsidRDefault="009A0E2D" w:rsidP="009A0E2D">
      <w:pPr>
        <w:numPr>
          <w:ilvl w:val="0"/>
          <w:numId w:val="3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в документе недопустимы исправления;</w:t>
      </w:r>
    </w:p>
    <w:p w:rsidR="009A0E2D" w:rsidRPr="009A0E2D" w:rsidRDefault="009A0E2D" w:rsidP="009A0E2D">
      <w:pPr>
        <w:numPr>
          <w:ilvl w:val="0"/>
          <w:numId w:val="3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обязательный реквизит документа – подпись опекуна с датой предоставления отчета в органы опеки.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Форма данного документа, а также правила его заполнения определены постановлением Правительства РФ от 18.05.2009 № 423.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По сути, определенная им форма содержит аналогичные разделы и графы документа, как и для совершеннолетних, касающиеся наличия и сохранности движимого и недвижимого имущества, а также доходов и расходов опекаемого.</w:t>
      </w:r>
    </w:p>
    <w:p w:rsidR="009A0E2D" w:rsidRPr="009A0E2D" w:rsidRDefault="009A0E2D" w:rsidP="009A0E2D">
      <w:pPr>
        <w:shd w:val="clear" w:color="auto" w:fill="F5F4F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C 2015 года в законодательство были внесены изменения, касающиеся правил заполнения отчета в отношении подопечных детей. По сути, законодатель упростил отчетность, позволив не вносить в нее несущественные расходы, подобные затратам на питание, покупку средств личной гигиены, одежды и прочего.</w:t>
      </w:r>
    </w:p>
    <w:p w:rsidR="009A0E2D" w:rsidRP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Законодателем была принята новая отчетная форма с изменениями – отчет опекуна содержит теперь минимальный перечень видов расходов. Теперь в их число входят лишь затраты:</w:t>
      </w:r>
    </w:p>
    <w:p w:rsidR="009A0E2D" w:rsidRPr="009A0E2D" w:rsidRDefault="009A0E2D" w:rsidP="009A0E2D">
      <w:pPr>
        <w:numPr>
          <w:ilvl w:val="0"/>
          <w:numId w:val="5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на лечение ребенка в медучреждениях;</w:t>
      </w:r>
    </w:p>
    <w:p w:rsidR="009A0E2D" w:rsidRPr="009A0E2D" w:rsidRDefault="009A0E2D" w:rsidP="009A0E2D">
      <w:pPr>
        <w:numPr>
          <w:ilvl w:val="0"/>
          <w:numId w:val="5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на приобретение товаров длительного пользования, если их стоимость выше двукратного прожиточного минимума;</w:t>
      </w:r>
    </w:p>
    <w:p w:rsidR="009A0E2D" w:rsidRPr="009A0E2D" w:rsidRDefault="009A0E2D" w:rsidP="009A0E2D">
      <w:pPr>
        <w:numPr>
          <w:ilvl w:val="0"/>
          <w:numId w:val="5"/>
        </w:numPr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на ремонт жилья, в котором проживает ребенок.</w:t>
      </w:r>
    </w:p>
    <w:p w:rsidR="009A0E2D" w:rsidRDefault="009A0E2D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  <w:r w:rsidRPr="009A0E2D">
        <w:rPr>
          <w:rFonts w:ascii="Times New Roman" w:eastAsia="Times New Roman" w:hAnsi="Times New Roman" w:cs="Times New Roman"/>
          <w:color w:val="050505"/>
          <w:lang w:eastAsia="ru-RU"/>
        </w:rPr>
        <w:t>При этом указанные суммы отражаются совокупно за весь отчетный период – возможности помесячного отражения законодателем не предусмотрено.</w:t>
      </w:r>
    </w:p>
    <w:p w:rsidR="007F5357" w:rsidRDefault="007F5357" w:rsidP="009A0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</w:p>
    <w:p w:rsidR="007F5357" w:rsidRPr="009A0E2D" w:rsidRDefault="007F5357" w:rsidP="007F535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50505"/>
          <w:lang w:eastAsia="ru-RU"/>
        </w:rPr>
      </w:pPr>
      <w:r>
        <w:rPr>
          <w:rFonts w:ascii="Times New Roman" w:eastAsia="Times New Roman" w:hAnsi="Times New Roman" w:cs="Times New Roman"/>
          <w:color w:val="050505"/>
          <w:lang w:eastAsia="ru-RU"/>
        </w:rPr>
        <w:t xml:space="preserve">Орган опеки и попечительства администрации города Новозыбкова </w:t>
      </w:r>
    </w:p>
    <w:sectPr w:rsidR="007F5357" w:rsidRPr="009A0E2D" w:rsidSect="009A0E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1A0"/>
    <w:multiLevelType w:val="multilevel"/>
    <w:tmpl w:val="D28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F3865"/>
    <w:multiLevelType w:val="multilevel"/>
    <w:tmpl w:val="7C20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F46EA"/>
    <w:multiLevelType w:val="multilevel"/>
    <w:tmpl w:val="9FF8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18D6"/>
    <w:multiLevelType w:val="multilevel"/>
    <w:tmpl w:val="014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01530"/>
    <w:multiLevelType w:val="multilevel"/>
    <w:tmpl w:val="020C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A2D09"/>
    <w:multiLevelType w:val="multilevel"/>
    <w:tmpl w:val="E4F6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E281A"/>
    <w:multiLevelType w:val="multilevel"/>
    <w:tmpl w:val="2AF8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762E4"/>
    <w:multiLevelType w:val="multilevel"/>
    <w:tmpl w:val="0A74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71945"/>
    <w:multiLevelType w:val="multilevel"/>
    <w:tmpl w:val="5BA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21E22"/>
    <w:multiLevelType w:val="multilevel"/>
    <w:tmpl w:val="581C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A1D89"/>
    <w:multiLevelType w:val="multilevel"/>
    <w:tmpl w:val="69B8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C0E2E"/>
    <w:multiLevelType w:val="multilevel"/>
    <w:tmpl w:val="74DC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30836"/>
    <w:multiLevelType w:val="multilevel"/>
    <w:tmpl w:val="7528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67062"/>
    <w:multiLevelType w:val="multilevel"/>
    <w:tmpl w:val="53C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6602B"/>
    <w:multiLevelType w:val="multilevel"/>
    <w:tmpl w:val="2EBC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C76C7"/>
    <w:multiLevelType w:val="multilevel"/>
    <w:tmpl w:val="232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592C0D"/>
    <w:multiLevelType w:val="multilevel"/>
    <w:tmpl w:val="7676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03286"/>
    <w:multiLevelType w:val="multilevel"/>
    <w:tmpl w:val="DD7C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16"/>
  </w:num>
  <w:num w:numId="6">
    <w:abstractNumId w:val="2"/>
  </w:num>
  <w:num w:numId="7">
    <w:abstractNumId w:val="14"/>
  </w:num>
  <w:num w:numId="8">
    <w:abstractNumId w:val="0"/>
  </w:num>
  <w:num w:numId="9">
    <w:abstractNumId w:val="17"/>
  </w:num>
  <w:num w:numId="10">
    <w:abstractNumId w:val="5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10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D"/>
    <w:rsid w:val="00063041"/>
    <w:rsid w:val="007F5357"/>
    <w:rsid w:val="009A0E2D"/>
    <w:rsid w:val="00B635DD"/>
    <w:rsid w:val="00D46304"/>
    <w:rsid w:val="00E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EE90"/>
  <w15:chartTrackingRefBased/>
  <w15:docId w15:val="{83E0A088-CEE0-422F-8B8F-8CF1E35F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72">
                      <w:marLeft w:val="-4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761510">
                      <w:blockQuote w:val="1"/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8" w:color="5A80B1"/>
                        <w:left w:val="single" w:sz="12" w:space="15" w:color="5A80B1"/>
                        <w:bottom w:val="none" w:sz="0" w:space="8" w:color="5A80B1"/>
                        <w:right w:val="none" w:sz="0" w:space="15" w:color="5A80B1"/>
                      </w:divBdr>
                    </w:div>
                    <w:div w:id="396830079">
                      <w:blockQuote w:val="1"/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8" w:color="5A80B1"/>
                        <w:left w:val="single" w:sz="12" w:space="15" w:color="5A80B1"/>
                        <w:bottom w:val="none" w:sz="0" w:space="8" w:color="5A80B1"/>
                        <w:right w:val="none" w:sz="0" w:space="15" w:color="5A80B1"/>
                      </w:divBdr>
                    </w:div>
                    <w:div w:id="4307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3959">
                      <w:blockQuote w:val="1"/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8" w:color="5A80B1"/>
                        <w:left w:val="single" w:sz="12" w:space="15" w:color="5A80B1"/>
                        <w:bottom w:val="none" w:sz="0" w:space="8" w:color="5A80B1"/>
                        <w:right w:val="none" w:sz="0" w:space="15" w:color="5A80B1"/>
                      </w:divBdr>
                    </w:div>
                    <w:div w:id="1401489622">
                      <w:blockQuote w:val="1"/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8" w:color="5A80B1"/>
                        <w:left w:val="single" w:sz="12" w:space="15" w:color="5A80B1"/>
                        <w:bottom w:val="none" w:sz="0" w:space="8" w:color="5A80B1"/>
                        <w:right w:val="none" w:sz="0" w:space="15" w:color="5A80B1"/>
                      </w:divBdr>
                    </w:div>
                    <w:div w:id="1932935499">
                      <w:blockQuote w:val="1"/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8" w:color="5A80B1"/>
                        <w:left w:val="single" w:sz="12" w:space="15" w:color="5A80B1"/>
                        <w:bottom w:val="none" w:sz="0" w:space="8" w:color="5A80B1"/>
                        <w:right w:val="none" w:sz="0" w:space="15" w:color="5A80B1"/>
                      </w:divBdr>
                    </w:div>
                    <w:div w:id="1714383246">
                      <w:blockQuote w:val="1"/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8" w:color="5A80B1"/>
                        <w:left w:val="single" w:sz="12" w:space="15" w:color="5A80B1"/>
                        <w:bottom w:val="none" w:sz="0" w:space="8" w:color="5A80B1"/>
                        <w:right w:val="none" w:sz="0" w:space="15" w:color="5A80B1"/>
                      </w:divBdr>
                    </w:div>
                    <w:div w:id="180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5A80B1"/>
                            <w:left w:val="single" w:sz="36" w:space="0" w:color="5A80B1"/>
                            <w:bottom w:val="single" w:sz="36" w:space="0" w:color="5A80B1"/>
                            <w:right w:val="single" w:sz="36" w:space="0" w:color="5A80B1"/>
                          </w:divBdr>
                          <w:divsChild>
                            <w:div w:id="20779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945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single" w:sz="2" w:space="0" w:color="5A80B1"/>
                                        <w:left w:val="single" w:sz="2" w:space="0" w:color="5A80B1"/>
                                        <w:bottom w:val="single" w:sz="2" w:space="0" w:color="5A80B1"/>
                                        <w:right w:val="single" w:sz="2" w:space="0" w:color="5A80B1"/>
                                      </w:divBdr>
                                      <w:divsChild>
                                        <w:div w:id="5545898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3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55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8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0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9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8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7221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482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201827087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190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73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88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4284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72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95132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92983">
                          <w:marLeft w:val="60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26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22525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348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43072">
                          <w:marLeft w:val="0"/>
                          <w:marRight w:val="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3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261044">
                                          <w:blockQuote w:val="1"/>
                                          <w:marLeft w:val="-105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15" w:color="5A80B1"/>
                                            <w:left w:val="none" w:sz="0" w:space="0" w:color="auto"/>
                                            <w:bottom w:val="none" w:sz="0" w:space="15" w:color="5A80B1"/>
                                            <w:right w:val="none" w:sz="0" w:space="23" w:color="5A80B1"/>
                                          </w:divBdr>
                                        </w:div>
                                        <w:div w:id="2029066905">
                                          <w:blockQuote w:val="1"/>
                                          <w:marLeft w:val="-105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15" w:color="5A80B1"/>
                                            <w:left w:val="none" w:sz="0" w:space="0" w:color="auto"/>
                                            <w:bottom w:val="none" w:sz="0" w:space="15" w:color="5A80B1"/>
                                            <w:right w:val="none" w:sz="0" w:space="23" w:color="5A80B1"/>
                                          </w:divBdr>
                                        </w:div>
                                        <w:div w:id="120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63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3788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099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36" w:space="15" w:color="EFEDE7"/>
                                        <w:left w:val="single" w:sz="36" w:space="15" w:color="EFEDE7"/>
                                        <w:bottom w:val="single" w:sz="36" w:space="15" w:color="EFEDE7"/>
                                        <w:right w:val="single" w:sz="36" w:space="15" w:color="EFEDE7"/>
                                      </w:divBdr>
                                      <w:divsChild>
                                        <w:div w:id="198007437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0095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417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714931">
                                          <w:marLeft w:val="-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9788">
                                              <w:marLeft w:val="60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5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42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76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637950">
                                              <w:marLeft w:val="60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1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61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3147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9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4242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381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131074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69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905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360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5A80B1"/>
                        <w:left w:val="single" w:sz="18" w:space="0" w:color="5A80B1"/>
                        <w:bottom w:val="single" w:sz="18" w:space="0" w:color="5A80B1"/>
                        <w:right w:val="single" w:sz="18" w:space="0" w:color="5A80B1"/>
                      </w:divBdr>
                      <w:divsChild>
                        <w:div w:id="8494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26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8055830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62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7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8699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66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924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15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Чекед</dc:creator>
  <cp:keywords/>
  <dc:description/>
  <cp:lastModifiedBy>Чекед</cp:lastModifiedBy>
  <cp:revision>4</cp:revision>
  <dcterms:created xsi:type="dcterms:W3CDTF">2019-02-26T11:52:00Z</dcterms:created>
  <dcterms:modified xsi:type="dcterms:W3CDTF">2019-02-27T08:54:00Z</dcterms:modified>
</cp:coreProperties>
</file>